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360" w:lineRule="auto"/>
        <w:ind w:leftChars="0"/>
        <w:rPr>
          <w:rFonts w:hint="eastAsia" w:eastAsia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登记专利信息</w:t>
      </w:r>
    </w:p>
    <w:bookmarkEnd w:id="0"/>
    <w:p>
      <w:pPr>
        <w:numPr>
          <w:numId w:val="0"/>
        </w:numPr>
        <w:spacing w:line="360" w:lineRule="auto"/>
        <w:ind w:leftChars="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1. 专利登记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  <w:sz w:val="24"/>
          <w:szCs w:val="24"/>
        </w:rPr>
        <w:t>第一步：正常登录系统，点击【我的成果】。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  <w:sz w:val="24"/>
          <w:szCs w:val="24"/>
        </w:rPr>
        <w:t>第二步：选择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  <w:lang w:val="en-US" w:eastAsia="zh-CN"/>
        </w:rPr>
        <w:t>专利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，点击进入新增页面。</w:t>
      </w:r>
    </w:p>
    <w:p>
      <w:pPr>
        <w:numPr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5270500" cy="1770380"/>
            <wp:effectExtent l="0" t="0" r="635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70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</w:t>
      </w:r>
      <w:r>
        <w:rPr>
          <w:rFonts w:hint="eastAsia"/>
          <w:sz w:val="18"/>
          <w:szCs w:val="18"/>
          <w:lang w:val="en-US" w:eastAsia="zh-CN"/>
        </w:rPr>
        <w:t>专利</w:t>
      </w:r>
      <w:r>
        <w:rPr>
          <w:rFonts w:hint="eastAsia"/>
          <w:sz w:val="18"/>
          <w:szCs w:val="18"/>
        </w:rPr>
        <w:t>登记示意图&gt;</w:t>
      </w:r>
    </w:p>
    <w:p>
      <w:pPr>
        <w:numPr>
          <w:numId w:val="0"/>
        </w:numPr>
        <w:spacing w:line="360" w:lineRule="auto"/>
        <w:ind w:leftChars="0"/>
      </w:pPr>
    </w:p>
    <w:p>
      <w:pPr>
        <w:numPr>
          <w:ilvl w:val="0"/>
          <w:numId w:val="1"/>
        </w:numPr>
        <w:spacing w:line="360" w:lineRule="auto"/>
      </w:pPr>
      <w:r>
        <w:rPr>
          <w:rFonts w:hint="eastAsia"/>
          <w:sz w:val="24"/>
          <w:szCs w:val="24"/>
        </w:rPr>
        <w:t>按照页面上方步骤提示依次填写后按下一步进入下一个填写项，全部填写后点击保存。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2. 专利变更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4"/>
          <w:szCs w:val="24"/>
        </w:rPr>
      </w:pPr>
    </w:p>
    <w:p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专利变更请点击“我的成果”，找到相应专利，点击“专利变更”，如图所示：</w:t>
      </w:r>
    </w:p>
    <w:p>
      <w:pPr>
        <w:numPr>
          <w:numId w:val="0"/>
        </w:numPr>
        <w:spacing w:line="360" w:lineRule="auto"/>
      </w:pPr>
      <w:r>
        <w:drawing>
          <wp:inline distT="0" distB="0" distL="114300" distR="114300">
            <wp:extent cx="5271135" cy="1280795"/>
            <wp:effectExtent l="0" t="0" r="571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</w:t>
      </w:r>
      <w:r>
        <w:rPr>
          <w:rFonts w:hint="eastAsia"/>
          <w:sz w:val="18"/>
          <w:szCs w:val="18"/>
          <w:lang w:val="en-US" w:eastAsia="zh-CN"/>
        </w:rPr>
        <w:t>专利变更</w:t>
      </w:r>
      <w:r>
        <w:rPr>
          <w:rFonts w:hint="eastAsia"/>
          <w:sz w:val="18"/>
          <w:szCs w:val="18"/>
        </w:rPr>
        <w:t>示意图</w:t>
      </w:r>
      <w:r>
        <w:rPr>
          <w:rFonts w:hint="eastAsia"/>
          <w:sz w:val="18"/>
          <w:szCs w:val="18"/>
          <w:lang w:val="en-US" w:eastAsia="zh-CN"/>
        </w:rPr>
        <w:t>1</w:t>
      </w:r>
      <w:r>
        <w:rPr>
          <w:rFonts w:hint="eastAsia"/>
          <w:sz w:val="18"/>
          <w:szCs w:val="18"/>
        </w:rPr>
        <w:t>&gt;</w:t>
      </w:r>
    </w:p>
    <w:p>
      <w:pPr>
        <w:numPr>
          <w:ilvl w:val="0"/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专利变更应完善“专利状态”、“申请号”等信息</w:t>
      </w:r>
    </w:p>
    <w:p>
      <w:pPr>
        <w:numPr>
          <w:numId w:val="0"/>
        </w:numPr>
        <w:spacing w:line="360" w:lineRule="auto"/>
      </w:pPr>
      <w:r>
        <w:drawing>
          <wp:inline distT="0" distB="0" distL="114300" distR="114300">
            <wp:extent cx="5271135" cy="2173605"/>
            <wp:effectExtent l="0" t="0" r="571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73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</w:t>
      </w:r>
      <w:r>
        <w:rPr>
          <w:rFonts w:hint="eastAsia"/>
          <w:sz w:val="18"/>
          <w:szCs w:val="18"/>
          <w:lang w:val="en-US" w:eastAsia="zh-CN"/>
        </w:rPr>
        <w:t>专利变更</w:t>
      </w:r>
      <w:r>
        <w:rPr>
          <w:rFonts w:hint="eastAsia"/>
          <w:sz w:val="18"/>
          <w:szCs w:val="18"/>
        </w:rPr>
        <w:t>示意图2&gt;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专利申请获得专利受理通知书，应及时登记信息，并上传专利受理通知书电子件。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对于获得授权的专利，应及时进行专利状态变更，并上传专利证书电子件。</w:t>
      </w:r>
    </w:p>
    <w:p>
      <w:pPr>
        <w:numPr>
          <w:numId w:val="0"/>
        </w:numPr>
        <w:spacing w:line="360" w:lineRule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197FE"/>
    <w:multiLevelType w:val="singleLevel"/>
    <w:tmpl w:val="5A6197FE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BB7066"/>
    <w:multiLevelType w:val="multilevel"/>
    <w:tmpl w:val="69BB7066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42E4D"/>
    <w:rsid w:val="55142E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2018-01-19T06:03:00Z</dcterms:created>
  <dc:creator>家有儿女之土豆茄子</dc:creator>
  <cp:lastModifiedBy>家有儿女之土豆茄子</cp:lastModifiedBy>
  <dcterms:modified xsi:type="dcterms:W3CDTF">2018-01-19T06:58:47Z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